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56" w:rsidRPr="00036AD7" w:rsidRDefault="009A3B9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bCs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>О</w:t>
      </w:r>
      <w:r w:rsid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 работе администрации У</w:t>
      </w: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>рыновского сельского поселения</w:t>
      </w: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br/>
      </w:r>
      <w:r w:rsid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с населением в </w:t>
      </w: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 2023 год</w:t>
      </w:r>
      <w:r w:rsid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>у</w:t>
      </w: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 xml:space="preserve"> </w:t>
      </w:r>
    </w:p>
    <w:p w:rsidR="00C14556" w:rsidRPr="00036AD7" w:rsidRDefault="00C14556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212121"/>
          <w:sz w:val="24"/>
          <w:szCs w:val="24"/>
        </w:rPr>
      </w:pP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hAnsi="Arial" w:cs="Arial"/>
          <w:color w:val="424242"/>
          <w:spacing w:val="-1"/>
          <w:sz w:val="24"/>
          <w:szCs w:val="24"/>
        </w:rPr>
      </w:pPr>
      <w:r w:rsidRPr="00036AD7">
        <w:rPr>
          <w:rFonts w:ascii="Arial" w:hAnsi="Arial" w:cs="Arial"/>
          <w:color w:val="424242"/>
          <w:spacing w:val="-1"/>
          <w:sz w:val="24"/>
          <w:szCs w:val="24"/>
        </w:rPr>
        <w:t xml:space="preserve">       Добрый день уважаемые присутствующие!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Деятельность администрации  Урыновского сельского поселения в минувшем периоде строилась в соответствии с федеральным и областным законодательством, Уставом сельского поселения.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поселения и специалистами, рассмотрения письменных и устных обращений.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Урыновского сельского Совета народных депутатов используется официальный сайт Должанского района, на котором размещаются нормативные документы, регламенты оказываемых муниципальных услуг, бюджет и отчет об его исполнении, сведения о доходах и расходах муниципальных служащих, а также многое другое.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За истекший период администрацией Урыновского сельского поселения принято 38 постановлений, распоряжений по основной деятельности – 20, по личному составу – 27. Проведено 11 заседаний сельского Совета народных депутатов, принято 39 решений.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hAnsi="Arial" w:cs="Arial"/>
          <w:spacing w:val="-8"/>
          <w:sz w:val="24"/>
          <w:szCs w:val="24"/>
        </w:rPr>
        <w:t xml:space="preserve">       Территория  Урыновского сельского поселения составляет 14329 га., </w:t>
      </w:r>
      <w:r w:rsidRPr="00036AD7">
        <w:rPr>
          <w:rFonts w:ascii="Arial" w:hAnsi="Arial" w:cs="Arial"/>
          <w:bCs/>
          <w:spacing w:val="-8"/>
          <w:sz w:val="24"/>
          <w:szCs w:val="24"/>
        </w:rPr>
        <w:t xml:space="preserve">земли с/х назначения – 11968 га, земли населенных пунктов - 1855 га 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>.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В состав Урыновского сельского поселения входят 26 населенных пунктов. Общая протяженность дорожной сети 37 км, вид покрытия дорог - щебень 17,8 км., грунтовые покрытия – 16,7 км.,  асфальто-бетон 2,5 км.                                                Численность населения сельского поселения по состоянию на 01.01.2023 года составляет 1120 человек, </w:t>
      </w:r>
      <w:r w:rsidRPr="00036AD7">
        <w:rPr>
          <w:rFonts w:ascii="Arial" w:eastAsia="Times New Roman" w:hAnsi="Arial" w:cs="Arial"/>
          <w:bCs/>
          <w:color w:val="212121"/>
          <w:sz w:val="24"/>
          <w:szCs w:val="24"/>
        </w:rPr>
        <w:t>из них дети и подростки до 18 лет – 248 чел.,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Pr="00036AD7">
        <w:rPr>
          <w:rFonts w:ascii="Arial" w:eastAsia="Times New Roman" w:hAnsi="Arial" w:cs="Arial"/>
          <w:bCs/>
          <w:color w:val="212121"/>
          <w:sz w:val="24"/>
          <w:szCs w:val="24"/>
        </w:rPr>
        <w:t>трудоспособное население – 582 чел., свыше 60 лет – 290 чел.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На территории сельского поселения работают 1 среднеобразовательная школа и две основные общеобразовательные.  На территории расположены: 1 ФАП, 1 медпункт, 3 почтовых отделения, 2 библиотеки, 1 дом культуры.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На территории поселения функционируют 7 объектов розничной торговли.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>На территории поселения осуществляет деятельность сельхозпредприятие «спк Заря Мира», которое постоянно оказывает помощь населению.</w:t>
      </w:r>
    </w:p>
    <w:p w:rsidR="00C14556" w:rsidRPr="00036AD7" w:rsidRDefault="009A3B9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36AD7">
        <w:rPr>
          <w:rFonts w:ascii="Arial" w:hAnsi="Arial" w:cs="Arial"/>
          <w:sz w:val="24"/>
          <w:szCs w:val="24"/>
        </w:rPr>
        <w:t xml:space="preserve">       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>Население трудится на предприятиях и организациях  расположенных на территории Урыновского сельского поселения и в Должанском районе. За пределами сельского поселения работает 45 чел.</w:t>
      </w:r>
      <w:r w:rsidRPr="00036AD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 Основной целью деятельности администрации Урыновского сельского поселения является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lastRenderedPageBreak/>
        <w:t>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За отчетный период к Главе поселения и работникам администрации обратилось – 40 человек по самым разнообразным вопросам. Было рассмотрено 4 письменных заявлений. Обращения граждан в основном были связаны с решением бытовых проблем: благоустройством, ремонтом водопровода,  ремонт дорог, решением социальных вопросов. 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>Населению было выдано  230  различных справок, выписок.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 Администрацией поселения 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295 военнообязанных </w:t>
      </w:r>
      <w:r w:rsidRPr="00036AD7">
        <w:rPr>
          <w:rFonts w:ascii="Arial" w:eastAsia="Times New Roman" w:hAnsi="Arial" w:cs="Arial"/>
          <w:sz w:val="24"/>
          <w:szCs w:val="24"/>
        </w:rPr>
        <w:t xml:space="preserve"> граждан.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За 2023 год случаев нарушения в области ведения воинского учета не имелось.</w:t>
      </w:r>
      <w:r w:rsidRPr="00036AD7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</w:rPr>
        <w:t> 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sz w:val="24"/>
          <w:szCs w:val="24"/>
        </w:rPr>
        <w:t xml:space="preserve">       В 2022 – 2023 гг. в ходе СВО в рамках частичной мобилизации с территории Урыновского сельского поселения было мобилизовано 6 человек, 5 заключили контракт. Работа по оказанию адресной помощи семьям этих ребят ведется постоянно.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b/>
          <w:bCs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   Подводя итоги работы администрации Урыновского сельского поселения по обеспечению финансирования всех полномочий, определенных ФЗ №131-ФЗ «Об общих принципах организации местного самоуправления в РФ» за 2021 год можно отметить, что </w:t>
      </w:r>
      <w:r w:rsidRPr="00036AD7">
        <w:rPr>
          <w:rFonts w:ascii="Arial" w:eastAsia="Times New Roman" w:hAnsi="Arial" w:cs="Arial"/>
          <w:bCs/>
          <w:color w:val="212121"/>
          <w:sz w:val="24"/>
          <w:szCs w:val="24"/>
        </w:rPr>
        <w:t>главным финансовым инструментом для достижения стабильности социально-экономического развития поселения безусловно служит бюджет.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> 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продолжается работа по уточнению отдельных характеристик земельных участков и данных об их правообладателях.</w:t>
      </w:r>
      <w:r w:rsidRPr="00036AD7">
        <w:rPr>
          <w:rFonts w:ascii="Arial" w:eastAsia="Times New Roman" w:hAnsi="Arial" w:cs="Arial"/>
          <w:b/>
          <w:bCs/>
          <w:color w:val="212121"/>
          <w:sz w:val="24"/>
          <w:szCs w:val="24"/>
        </w:rPr>
        <w:t> </w:t>
      </w:r>
    </w:p>
    <w:p w:rsidR="00C14556" w:rsidRPr="00036AD7" w:rsidRDefault="009A3B9C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       </w:t>
      </w:r>
      <w:r w:rsidRPr="00036AD7">
        <w:rPr>
          <w:rFonts w:ascii="Arial" w:hAnsi="Arial" w:cs="Arial"/>
          <w:bCs/>
          <w:color w:val="212121"/>
          <w:sz w:val="24"/>
          <w:szCs w:val="24"/>
        </w:rPr>
        <w:t>Доходы бюджета Урыновского сельского поселения Должанского района за 2023 год сложилось в объеме 4278,8 тыс.рублей или 71,0% к плану.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>Поступление налоговых и неналоговых доходов обеспечено в сумме 869,8 тыс.рублей или на 1064,1 тыс.рублей меньше, чем в 2022 году.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 xml:space="preserve">        Положительная динамика по поступлению собственных доходов по сравнению с 2020 годом наблюдается по налогу на доходы физических лиц 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>(244,4 тыс.рублей).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 xml:space="preserve">Безвозмездные поступления от других бюджетов за 2023 год составили 2600,9 тыс.рублей, что на 424,3 тыс.рублей больше, чем в 2022 году. 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 xml:space="preserve">         Расходы бюджета за 2023 год в целом составили 4247,5 тыс.рублей</w:t>
      </w:r>
    </w:p>
    <w:p w:rsidR="00C14556" w:rsidRPr="00036AD7" w:rsidRDefault="009A3B9C">
      <w:pPr>
        <w:shd w:val="clear" w:color="auto" w:fill="FFFFFF"/>
        <w:spacing w:after="0"/>
        <w:contextualSpacing/>
        <w:jc w:val="both"/>
        <w:rPr>
          <w:rFonts w:ascii="Arial" w:hAnsi="Arial" w:cs="Arial"/>
          <w:bCs/>
          <w:color w:val="212121"/>
          <w:sz w:val="24"/>
          <w:szCs w:val="24"/>
        </w:rPr>
      </w:pPr>
      <w:r w:rsidRPr="00036AD7">
        <w:rPr>
          <w:rFonts w:ascii="Arial" w:hAnsi="Arial" w:cs="Arial"/>
          <w:bCs/>
          <w:color w:val="212121"/>
          <w:sz w:val="24"/>
          <w:szCs w:val="24"/>
        </w:rPr>
        <w:t>Из общей суммы расходов бюджета на выплату заработной платы расходы составили 2409,4 тыс.рублей, на оплату коммунальных услуг за потребление энергоресурсы 39,5 тыс.рублей.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bCs/>
          <w:color w:val="212121"/>
          <w:lang w:val="ru-RU"/>
        </w:rPr>
        <w:t xml:space="preserve">          </w:t>
      </w:r>
      <w:r w:rsidRPr="00036AD7">
        <w:rPr>
          <w:rFonts w:ascii="Arial" w:hAnsi="Arial" w:cs="Arial"/>
          <w:color w:val="333333"/>
          <w:lang w:val="ru-RU"/>
        </w:rPr>
        <w:t>Работа  учреждения культуры Урыновского ДК в 2023 году проводилась согласно плану работы. Основными направлениями деятельности учреждения  являются: культурно-массовые мероприятия, мероприятия патриотической направленности, работа с детьми и подростками, молодежью, многодетными семьями, пожилыми людьми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 xml:space="preserve">        Большое внимание уделяется патриотическому воспитанию, проводятся митинги ,  часы истории « Мы помним».  Ведется большая работа совместно со школой, с библиотекой, районными учреждениями культуры.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lastRenderedPageBreak/>
        <w:t xml:space="preserve">       Все проводимые мероприятия в учреждении культуры проводятся с участием школьников, имеем поддержку директоров, учителей, родителей, студентов. Во время летних каникул работали детские площадки, проходили викторины, конкурсы, игры. Молодежь принимает участие в районный мероприятиях «Слете молодежи» за активное участие награждались грамотами, на конкурсе «Мисс Лето 2023» наша участница заняла второе место.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 xml:space="preserve"> Стараемся работать со всеми слоями населения, одним из праздников старшего поколения является «День пожилого человека», который проводится во всех селах. В проведении этого мероприятия помог Пахомов Владимир  Михайлович руководитель хозяйства «Заря Мира», а также индивидуальные предприниматели зарегистрированные на территории поселения.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 xml:space="preserve"> Возрождение национальной культуры, ее традиции обычаев и обрядов занимает не менее важное место в работе нашего учреждения. Празднование таких праздников как  Рождество, Масленица, Троица приносят в нашу жизнь и работу особую изюминку. В этом направлении прошли масленичные посиделки, с блинами, горячим чаем, с задорными песнями и частушками.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 xml:space="preserve"> Не менее интересно проходят мероприятия посвященные государственным праздникам: День защитника Отечества, 8 марта,  и другие.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>Так-же выезжали с обменными концертами.</w:t>
      </w:r>
    </w:p>
    <w:p w:rsidR="00C14556" w:rsidRPr="00036AD7" w:rsidRDefault="009A3B9C">
      <w:pPr>
        <w:pStyle w:val="Textbody"/>
        <w:widowControl/>
        <w:spacing w:after="0"/>
        <w:jc w:val="both"/>
        <w:rPr>
          <w:rFonts w:ascii="Arial" w:hAnsi="Arial" w:cs="Arial"/>
          <w:color w:val="333333"/>
          <w:lang w:val="ru-RU"/>
        </w:rPr>
      </w:pPr>
      <w:r w:rsidRPr="00036AD7">
        <w:rPr>
          <w:rFonts w:ascii="Arial" w:hAnsi="Arial" w:cs="Arial"/>
          <w:color w:val="333333"/>
          <w:lang w:val="ru-RU"/>
        </w:rPr>
        <w:t>Проводились митинги к 9 мая, 22 июня, 5 августа, были проведены акции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hAnsi="Arial" w:cs="Arial"/>
          <w:color w:val="333333"/>
          <w:sz w:val="24"/>
          <w:szCs w:val="24"/>
        </w:rPr>
        <w:t>«Свеча Памяти» ,«Огни России»,</w:t>
      </w:r>
      <w:r w:rsidR="00F811B0" w:rsidRPr="00036AD7">
        <w:rPr>
          <w:rFonts w:ascii="Arial" w:hAnsi="Arial" w:cs="Arial"/>
          <w:color w:val="333333"/>
          <w:sz w:val="24"/>
          <w:szCs w:val="24"/>
        </w:rPr>
        <w:t xml:space="preserve"> «</w:t>
      </w:r>
      <w:r w:rsidRPr="00036AD7">
        <w:rPr>
          <w:rFonts w:ascii="Arial" w:hAnsi="Arial" w:cs="Arial"/>
          <w:color w:val="333333"/>
          <w:sz w:val="24"/>
          <w:szCs w:val="24"/>
        </w:rPr>
        <w:t>Окна России», «Окна Победы».</w:t>
      </w: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:rsidR="00C14556" w:rsidRPr="00036AD7" w:rsidRDefault="009A3B9C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036AD7">
        <w:rPr>
          <w:rFonts w:ascii="Arial" w:hAnsi="Arial" w:cs="Arial"/>
          <w:color w:val="212121"/>
          <w:sz w:val="24"/>
          <w:szCs w:val="24"/>
        </w:rPr>
        <w:t xml:space="preserve">   </w:t>
      </w:r>
      <w:r w:rsidRPr="00036AD7">
        <w:rPr>
          <w:rFonts w:ascii="Arial" w:eastAsia="Times New Roman" w:hAnsi="Arial" w:cs="Arial"/>
          <w:sz w:val="24"/>
          <w:szCs w:val="24"/>
        </w:rPr>
        <w:t xml:space="preserve"> Одним из направлений деятельности администрации сельского поселения являются вопросы санитарного состояния и благоустройства населенных пунктов. В течение  весенне-летнего и осеннего периода регулярно проводился обкос  внутри поселковых дорог, придомовых территорий. В рамках месячника по благоустройству прошли субботники по благоустройству, наведению чистоты и порядка. 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</w:t>
      </w:r>
      <w:r w:rsidRPr="00036AD7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</w:rPr>
        <w:t>  В отчетном периоде  продолжалась работа по установке контейнерных площадок,  установлено 5 контейнерных площадок, приобретено 4 контейнера, заключен договор на вывоз ТКО с УК.»Зеленая роща» в с.Вышнее долгое ул.Гагарина.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Частично установлены контейнерные площадки и контейнера по улице Центральная с.Урынок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  В текущем году в  соответствии с Планом мероприятий по ремонту автомобильных дорог общего пользования местного значения произведена отсыпка щебнем автодороги по ул.Лесная с.Вышнее Долгое.. Так же проведены межевые работы, разработана проектно-сметная документация и получено заключение экспертизы для последующего ремонта автодорог по ул.Сергеева с.Урынок и частично ул.Луговая д.Косоржа. 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>В 2023 году по просьбе жителей с.Нижнее Долгое и Русановка Вторая был отремонтирован деревянный мостик через р.Должанчик.</w:t>
      </w:r>
    </w:p>
    <w:p w:rsidR="00C14556" w:rsidRPr="00036AD7" w:rsidRDefault="009A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036AD7">
        <w:rPr>
          <w:rFonts w:ascii="Arial" w:eastAsia="Times New Roman" w:hAnsi="Arial" w:cs="Arial"/>
          <w:color w:val="212121"/>
          <w:sz w:val="24"/>
          <w:szCs w:val="24"/>
        </w:rPr>
        <w:t xml:space="preserve">   В дальнейшем планируется разработать проектно-сметную документацию, получить заключение экспертизы на оставшийся участок д.Касоржа ул Луговая и на автодорогу д.Русановка Первая ул.Колхозная для дальнейшей отсыпки их щебнем. Также будет продолжена работа по содержанию водонапорной башни, братских захоронений, установке контейнерных площадок, заключение договоров с УК «Зеленая роща» на вывоз ТКО с населения. Окосы территории Урыновского с.п. Также максимально оказывать содействие в решении проблем граждан. </w:t>
      </w:r>
    </w:p>
    <w:p w:rsidR="00C14556" w:rsidRPr="00036AD7" w:rsidRDefault="00C1455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14556" w:rsidRPr="00036AD7" w:rsidRDefault="00C1455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sectPr w:rsidR="00C14556" w:rsidRPr="00036AD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AA" w:rsidRDefault="00B757AA">
      <w:pPr>
        <w:spacing w:after="0" w:line="240" w:lineRule="auto"/>
      </w:pPr>
      <w:r>
        <w:separator/>
      </w:r>
    </w:p>
  </w:endnote>
  <w:endnote w:type="continuationSeparator" w:id="0">
    <w:p w:rsidR="00B757AA" w:rsidRDefault="00B7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AA" w:rsidRDefault="00B757AA">
      <w:pPr>
        <w:spacing w:after="0" w:line="240" w:lineRule="auto"/>
      </w:pPr>
      <w:r>
        <w:separator/>
      </w:r>
    </w:p>
  </w:footnote>
  <w:footnote w:type="continuationSeparator" w:id="0">
    <w:p w:rsidR="00B757AA" w:rsidRDefault="00B75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0DB7"/>
    <w:multiLevelType w:val="hybridMultilevel"/>
    <w:tmpl w:val="8B640DD6"/>
    <w:lvl w:ilvl="0" w:tplc="289A20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E6D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56FF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882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E1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1A57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2AC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AE8D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38A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E639A"/>
    <w:multiLevelType w:val="hybridMultilevel"/>
    <w:tmpl w:val="C040103A"/>
    <w:lvl w:ilvl="0" w:tplc="CAEA1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226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544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F69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A01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4C83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9E81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853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B04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143606"/>
    <w:multiLevelType w:val="hybridMultilevel"/>
    <w:tmpl w:val="93A21E5A"/>
    <w:lvl w:ilvl="0" w:tplc="C89A3C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7EA4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1E7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E092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883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F216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78F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E2C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D246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66D3A"/>
    <w:multiLevelType w:val="hybridMultilevel"/>
    <w:tmpl w:val="16F2B860"/>
    <w:lvl w:ilvl="0" w:tplc="EB32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62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32B2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72E8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143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A06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47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287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F861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FEF"/>
    <w:multiLevelType w:val="hybridMultilevel"/>
    <w:tmpl w:val="96B8A044"/>
    <w:lvl w:ilvl="0" w:tplc="F77ACB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B25F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D68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A9E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41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3015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407D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64B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DCDF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56"/>
    <w:rsid w:val="00036AD7"/>
    <w:rsid w:val="009A3B9C"/>
    <w:rsid w:val="00B72809"/>
    <w:rsid w:val="00B757AA"/>
    <w:rsid w:val="00C14556"/>
    <w:rsid w:val="00F8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msonormalbullet2gif">
    <w:name w:val="msonormalbullet2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customStyle="1" w:styleId="Textbody">
    <w:name w:val="Text body"/>
    <w:basedOn w:val="a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msonormalbullet2gif">
    <w:name w:val="msonormalbullet2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customStyle="1" w:styleId="Textbody">
    <w:name w:val="Text body"/>
    <w:basedOn w:val="a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37B6A-BABA-42FB-AB1B-739AA2AA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Чеботкова М.М.</cp:lastModifiedBy>
  <cp:revision>14</cp:revision>
  <cp:lastPrinted>2023-12-18T11:10:00Z</cp:lastPrinted>
  <dcterms:created xsi:type="dcterms:W3CDTF">2023-12-18T07:34:00Z</dcterms:created>
  <dcterms:modified xsi:type="dcterms:W3CDTF">2023-12-18T11:11:00Z</dcterms:modified>
</cp:coreProperties>
</file>