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A8" w:rsidRDefault="009271A8" w:rsidP="00AC5E8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132C" w:rsidRDefault="00E8132C" w:rsidP="00E8132C">
      <w:pPr>
        <w:pStyle w:val="a7"/>
        <w:jc w:val="center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О реализации национальных проектов на территории </w:t>
      </w:r>
    </w:p>
    <w:p w:rsidR="00E8132C" w:rsidRPr="00E8132C" w:rsidRDefault="00E8132C" w:rsidP="00E8132C">
      <w:pPr>
        <w:pStyle w:val="a7"/>
        <w:jc w:val="center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>Должанского района  в 2023 году</w:t>
      </w:r>
    </w:p>
    <w:p w:rsidR="00E8132C" w:rsidRDefault="00E8132C" w:rsidP="00874D64">
      <w:pPr>
        <w:pStyle w:val="a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В рамках федерального проекта «Современная школа» национального проекта «Образование» в Должанском районе продолжается работа по созданию Центров «Точка роста». С 2019 года открыто 7 центров.  На сегодня продолжается работа по информационному сопровождению их деятельности. Имеются положительные результаты деятельности учащихся. Дети становятся победителями и дипломантами  конкурсов, олимпиад.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В 2023 году открывается Точка роста на базе Быстринской основной школы. Здесь планируется современное оборудование для реализации основных и дополнительных общеобразовательных программ естественно-научной направленности и для практической отработки учебного материала по предметам «Физика», «Химия», «Биология».  Организована работа по получению лицензии дополнительного образования.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Проведен  ремонт помещений на сумму  1 млн 064 тыс. рублей из местного бюджета. Кроме этого, за средства бюджета для кабинета химии приобретено оборудование на сумму 43326 рублей и современная мебель  на сумму                      325 тыс. рублей. В конце июля мебель поступит в школу.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 Педагогические работники прошли курсы повышения квалификации                    и готовы к работе.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       В рамках федерального проекта «Цифровая образовательная среда» национального проекта «Образование» с 2021 по 2023 год приняли участие 7 школ.  В этом году участвуют остальные две школы Евлановская и Егорьевская основные школы.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    В районе реализуется федеральный проект «Творческие люди», в котором    участвует казенное учреждение культуры Должанского района   «Централизованная библиотечная система».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В номинации «Лучшее муниципальное учреждение культуры, находящееся на территории сельского поселения» победителем признана Урыновская сельская библиотека.  Общий объем финансового обеспечения составляет 112 тыс. 230 рублей. Освоение средств составляет 100%.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Средства направлены на приобретение специализированной мебели и техническое оборудование.    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 В рамках проекта «Творческие люди» четыре работника прошли дистанционное обучение  за счет средств федерального бюджета на базе   Краснодарского, Сибирского и Кемеровского государственных институтов культуры.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Одним из основных показателей выполнения нацпроекта «Культура» является  достижение показателя «Увеличение на 15% числа посещений организаций культуры». Показатель выполняется.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По направлению «Комфортная городская среда»  на 2023 год были выбраны для благоустройства две дворовые территории в районном центре  по ул. </w:t>
      </w:r>
      <w:r w:rsidRPr="00E8132C">
        <w:rPr>
          <w:rFonts w:ascii="Arial" w:hAnsi="Arial" w:cs="Arial"/>
          <w:color w:val="000000"/>
          <w:sz w:val="24"/>
          <w:szCs w:val="24"/>
        </w:rPr>
        <w:lastRenderedPageBreak/>
        <w:t xml:space="preserve">Калинина д.35, по ул.Мира д.50 и ул.Калинина д.37. и одна общественная территория - районный парк культуры и  отдыха (третий  этап).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 Благоустройство дворовых территорий начато 1 апреля 2023 года. На сегодняшний день работы завершены. Получено положительное заключение  лабораторных испытаний образцов щебня и асфальтобетона.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Здесь произведена укладка асфальтобетона площадью 1378 кв.м и установлен бордюрный камень 444 метров.  Установлены 6 скамеек и 6 урн.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По общественной территори, в парке также работы завершены, выполнены укладка щебня и асфальтобетонного покрытия,  резинового покрытия общей площадью 36 кв.м. на сумму 198 тыс. рублей. По заключению «Орелгосзаказчик» лабораторные исследования имеют положительные результаты.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28 июня состоялась приемка работ общественной комиссией, созданной постановлением администрации Должанского района  №556  от 22 августа 2018 года. 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Информация о реализации национальных проектов размещается                               на официальном сайте Должанского района, на официальных срраницах администрации района в социальных сетях, в системе сбора и распределения информации «Контента», на сайтах учреждений.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 xml:space="preserve">     За 2023 год размещено 3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E8132C">
        <w:rPr>
          <w:rFonts w:ascii="Arial" w:hAnsi="Arial" w:cs="Arial"/>
          <w:color w:val="000000"/>
          <w:sz w:val="24"/>
          <w:szCs w:val="24"/>
        </w:rPr>
        <w:t xml:space="preserve"> информационных повод</w:t>
      </w:r>
      <w:r>
        <w:rPr>
          <w:rFonts w:ascii="Arial" w:hAnsi="Arial" w:cs="Arial"/>
          <w:color w:val="000000"/>
          <w:sz w:val="24"/>
          <w:szCs w:val="24"/>
        </w:rPr>
        <w:t>ов</w:t>
      </w:r>
      <w:r w:rsidRPr="00E8132C">
        <w:rPr>
          <w:rFonts w:ascii="Arial" w:hAnsi="Arial" w:cs="Arial"/>
          <w:color w:val="000000"/>
          <w:sz w:val="24"/>
          <w:szCs w:val="24"/>
        </w:rPr>
        <w:t xml:space="preserve"> о реализации национальных проектов</w:t>
      </w:r>
      <w:r>
        <w:rPr>
          <w:rFonts w:ascii="Arial" w:hAnsi="Arial" w:cs="Arial"/>
          <w:color w:val="000000"/>
          <w:sz w:val="24"/>
          <w:szCs w:val="24"/>
        </w:rPr>
        <w:t xml:space="preserve"> в мониторингвой системе губернатора Орловской области</w:t>
      </w:r>
      <w:r w:rsidRPr="00E8132C">
        <w:rPr>
          <w:rFonts w:ascii="Arial" w:hAnsi="Arial" w:cs="Arial"/>
          <w:color w:val="000000"/>
          <w:sz w:val="24"/>
          <w:szCs w:val="24"/>
        </w:rPr>
        <w:t>.</w:t>
      </w:r>
    </w:p>
    <w:p w:rsidR="00E8132C" w:rsidRPr="00E8132C" w:rsidRDefault="00E8132C" w:rsidP="00E8132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8132C">
        <w:rPr>
          <w:rFonts w:ascii="Arial" w:hAnsi="Arial" w:cs="Arial"/>
          <w:color w:val="000000"/>
          <w:sz w:val="24"/>
          <w:szCs w:val="24"/>
        </w:rPr>
        <w:t>Работа продолжается.</w:t>
      </w:r>
    </w:p>
    <w:p w:rsidR="00696818" w:rsidRPr="00E8132C" w:rsidRDefault="00696818" w:rsidP="002A653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C2449" w:rsidRPr="00E8132C" w:rsidRDefault="007C2449" w:rsidP="00AC5E8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C2449" w:rsidRPr="00E8132C" w:rsidSect="00AE26B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5050"/>
    <w:multiLevelType w:val="multilevel"/>
    <w:tmpl w:val="ACC4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81592"/>
    <w:multiLevelType w:val="multilevel"/>
    <w:tmpl w:val="8D26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66B08"/>
    <w:multiLevelType w:val="multilevel"/>
    <w:tmpl w:val="D52A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A21BBC"/>
    <w:multiLevelType w:val="multilevel"/>
    <w:tmpl w:val="80A8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042D67"/>
    <w:multiLevelType w:val="multilevel"/>
    <w:tmpl w:val="F8F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0A4"/>
    <w:rsid w:val="000144EE"/>
    <w:rsid w:val="00070F66"/>
    <w:rsid w:val="000A1BAE"/>
    <w:rsid w:val="000A5025"/>
    <w:rsid w:val="000C480A"/>
    <w:rsid w:val="00114EA2"/>
    <w:rsid w:val="0012380D"/>
    <w:rsid w:val="001544AA"/>
    <w:rsid w:val="001901CB"/>
    <w:rsid w:val="00237AC3"/>
    <w:rsid w:val="002A6539"/>
    <w:rsid w:val="002C243B"/>
    <w:rsid w:val="00311A02"/>
    <w:rsid w:val="00371F7A"/>
    <w:rsid w:val="00381611"/>
    <w:rsid w:val="003C4072"/>
    <w:rsid w:val="004D08B0"/>
    <w:rsid w:val="004D6391"/>
    <w:rsid w:val="005023DE"/>
    <w:rsid w:val="005346D5"/>
    <w:rsid w:val="005B5E20"/>
    <w:rsid w:val="00650483"/>
    <w:rsid w:val="00696818"/>
    <w:rsid w:val="00737296"/>
    <w:rsid w:val="007C2449"/>
    <w:rsid w:val="00835D93"/>
    <w:rsid w:val="00874D64"/>
    <w:rsid w:val="0087725C"/>
    <w:rsid w:val="008D3101"/>
    <w:rsid w:val="009271A8"/>
    <w:rsid w:val="00A500ED"/>
    <w:rsid w:val="00AC2B16"/>
    <w:rsid w:val="00AC5E8A"/>
    <w:rsid w:val="00AE26B9"/>
    <w:rsid w:val="00B12AFE"/>
    <w:rsid w:val="00B738E1"/>
    <w:rsid w:val="00C2712F"/>
    <w:rsid w:val="00C34B13"/>
    <w:rsid w:val="00C671DD"/>
    <w:rsid w:val="00CA32EF"/>
    <w:rsid w:val="00CA50A4"/>
    <w:rsid w:val="00CF2CB1"/>
    <w:rsid w:val="00DB2CCD"/>
    <w:rsid w:val="00DF58A3"/>
    <w:rsid w:val="00E26D3A"/>
    <w:rsid w:val="00E563A1"/>
    <w:rsid w:val="00E622F9"/>
    <w:rsid w:val="00E66CB1"/>
    <w:rsid w:val="00E8132C"/>
    <w:rsid w:val="00E902E4"/>
    <w:rsid w:val="00EA6F5E"/>
    <w:rsid w:val="00F060C2"/>
    <w:rsid w:val="00F43B4A"/>
    <w:rsid w:val="00F91CCB"/>
    <w:rsid w:val="00FA7CF8"/>
    <w:rsid w:val="00FC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B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407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E2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4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24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2A6539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C34B13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4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B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407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E2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14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24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2A6539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C34B1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Чеботкова М.М.</cp:lastModifiedBy>
  <cp:revision>3</cp:revision>
  <cp:lastPrinted>2020-08-28T10:30:00Z</cp:lastPrinted>
  <dcterms:created xsi:type="dcterms:W3CDTF">2023-07-12T11:52:00Z</dcterms:created>
  <dcterms:modified xsi:type="dcterms:W3CDTF">2023-07-17T07:42:00Z</dcterms:modified>
</cp:coreProperties>
</file>